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Arial" w:cs="Arial" w:eastAsia="Arial" w:hAnsi="Arial"/>
          <w:b/>
          <w:bCs/>
          <w:sz w:val="32"/>
          <w:szCs w:val="32"/>
        </w:rPr>
        <w:t xml:space="preserve">EXPORT INVOICE — GST</w:t>
      </w:r>
    </w:p>
    <w:p>
      <w:pPr>
        <w:spacing w:after="40"/>
        <w:jc w:val="center"/>
      </w:pPr>
      <w:r>
        <w:rPr>
          <w:rFonts w:ascii="Arial" w:cs="Arial" w:eastAsia="Arial" w:hAnsi="Arial"/>
          <w:i/>
          <w:iCs/>
          <w:sz w:val="16"/>
          <w:szCs w:val="16"/>
        </w:rPr>
        <w:t xml:space="preserve">Supply meant for Export under Bond / LUT or with Payment of IGST</w:t>
      </w:r>
    </w:p>
    <w:p>
      <w:pPr>
        <w:spacing w:after="160"/>
        <w:jc w:val="center"/>
      </w:pPr>
      <w:r>
        <w:rPr>
          <w:rFonts w:ascii="Arial" w:cs="Arial" w:eastAsia="Arial" w:hAnsi="Arial"/>
          <w:color w:val="555555"/>
          <w:sz w:val="16"/>
          <w:szCs w:val="16"/>
        </w:rPr>
        <w:t xml:space="preserve">Original for Buyer</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Exporter (Supplier)</w:t>
            </w:r>
          </w:p>
          <w:p>
            <w:pPr>
              <w:spacing w:after="20"/>
            </w:pPr>
            <w:r>
              <w:rPr>
                <w:rFonts w:ascii="Arial" w:cs="Arial" w:eastAsia="Arial" w:hAnsi="Arial"/>
                <w:b/>
                <w:bCs/>
                <w:sz w:val="18"/>
                <w:szCs w:val="18"/>
              </w:rPr>
              <w:t xml:space="preserve">Name: </w:t>
            </w:r>
            <w:r>
              <w:rPr>
                <w:rFonts w:ascii="Arial" w:cs="Arial" w:eastAsia="Arial" w:hAnsi="Arial"/>
                <w:sz w:val="18"/>
                <w:szCs w:val="18"/>
              </w:rPr>
              <w:t xml:space="preserve">IndoGlobal Exports Pvt. Ltd.</w:t>
            </w:r>
          </w:p>
          <w:p>
            <w:pPr>
              <w:spacing w:after="20"/>
            </w:pPr>
            <w:r>
              <w:rPr>
                <w:rFonts w:ascii="Arial" w:cs="Arial" w:eastAsia="Arial" w:hAnsi="Arial"/>
                <w:b/>
                <w:bCs/>
                <w:sz w:val="18"/>
                <w:szCs w:val="18"/>
              </w:rPr>
              <w:t xml:space="preserve">Address: </w:t>
            </w:r>
            <w:r>
              <w:rPr>
                <w:rFonts w:ascii="Arial" w:cs="Arial" w:eastAsia="Arial" w:hAnsi="Arial"/>
                <w:sz w:val="18"/>
                <w:szCs w:val="18"/>
              </w:rPr>
              <w:t xml:space="preserve">Unit 12, SEZ Phase 1, Mahindra World City</w:t>
            </w:r>
          </w:p>
          <w:p>
            <w:pPr>
              <w:spacing w:after="20"/>
            </w:pPr>
            <w:r>
              <w:rPr>
                <w:rFonts w:ascii="Arial" w:cs="Arial" w:eastAsia="Arial" w:hAnsi="Arial"/>
                <w:b/>
                <w:bCs/>
                <w:sz w:val="18"/>
                <w:szCs w:val="18"/>
              </w:rPr>
              <w:t xml:space="preserve">City / State / PIN: </w:t>
            </w:r>
            <w:r>
              <w:rPr>
                <w:rFonts w:ascii="Arial" w:cs="Arial" w:eastAsia="Arial" w:hAnsi="Arial"/>
                <w:sz w:val="18"/>
                <w:szCs w:val="18"/>
              </w:rPr>
              <w:t xml:space="preserve">Chennai, Tamil Nadu - 603002</w:t>
            </w:r>
          </w:p>
          <w:p>
            <w:pPr>
              <w:spacing w:after="20"/>
            </w:pPr>
            <w:r>
              <w:rPr>
                <w:rFonts w:ascii="Arial" w:cs="Arial" w:eastAsia="Arial" w:hAnsi="Arial"/>
                <w:b/>
                <w:bCs/>
                <w:sz w:val="18"/>
                <w:szCs w:val="18"/>
              </w:rPr>
              <w:t xml:space="preserve">GSTIN: </w:t>
            </w:r>
            <w:r>
              <w:rPr>
                <w:rFonts w:ascii="Arial" w:cs="Arial" w:eastAsia="Arial" w:hAnsi="Arial"/>
                <w:sz w:val="18"/>
                <w:szCs w:val="18"/>
              </w:rPr>
              <w:t xml:space="preserve">33AABCI5678K1Z2</w:t>
            </w:r>
          </w:p>
          <w:p>
            <w:pPr>
              <w:spacing w:after="20"/>
            </w:pPr>
            <w:r>
              <w:rPr>
                <w:rFonts w:ascii="Arial" w:cs="Arial" w:eastAsia="Arial" w:hAnsi="Arial"/>
                <w:b/>
                <w:bCs/>
                <w:sz w:val="18"/>
                <w:szCs w:val="18"/>
              </w:rPr>
              <w:t xml:space="preserve">State Code: </w:t>
            </w:r>
            <w:r>
              <w:rPr>
                <w:rFonts w:ascii="Arial" w:cs="Arial" w:eastAsia="Arial" w:hAnsi="Arial"/>
                <w:sz w:val="18"/>
                <w:szCs w:val="18"/>
              </w:rPr>
              <w:t xml:space="preserve">33</w:t>
            </w:r>
          </w:p>
          <w:p>
            <w:pPr>
              <w:spacing w:after="20"/>
            </w:pPr>
            <w:r>
              <w:rPr>
                <w:rFonts w:ascii="Arial" w:cs="Arial" w:eastAsia="Arial" w:hAnsi="Arial"/>
                <w:b/>
                <w:bCs/>
                <w:sz w:val="18"/>
                <w:szCs w:val="18"/>
              </w:rPr>
              <w:t xml:space="preserve">IEC Code: </w:t>
            </w:r>
            <w:r>
              <w:rPr>
                <w:rFonts w:ascii="Arial" w:cs="Arial" w:eastAsia="Arial" w:hAnsi="Arial"/>
                <w:sz w:val="18"/>
                <w:szCs w:val="18"/>
              </w:rPr>
              <w:t xml:space="preserve">0512345678</w:t>
            </w:r>
          </w:p>
          <w:p>
            <w:pPr>
              <w:spacing w:after="20"/>
            </w:pPr>
            <w:r>
              <w:rPr>
                <w:rFonts w:ascii="Arial" w:cs="Arial" w:eastAsia="Arial" w:hAnsi="Arial"/>
                <w:b/>
                <w:bCs/>
                <w:sz w:val="18"/>
                <w:szCs w:val="18"/>
              </w:rPr>
              <w:t xml:space="preserve">PAN: </w:t>
            </w:r>
            <w:r>
              <w:rPr>
                <w:rFonts w:ascii="Arial" w:cs="Arial" w:eastAsia="Arial" w:hAnsi="Arial"/>
                <w:sz w:val="18"/>
                <w:szCs w:val="18"/>
              </w:rPr>
              <w:t xml:space="preserve">AABCI5678K</w:t>
            </w:r>
          </w:p>
          <w:p>
            <w:pPr>
              <w:spacing w:after="20"/>
            </w:pPr>
            <w:r>
              <w:rPr>
                <w:rFonts w:ascii="Arial" w:cs="Arial" w:eastAsia="Arial" w:hAnsi="Arial"/>
                <w:b/>
                <w:bCs/>
                <w:sz w:val="18"/>
                <w:szCs w:val="18"/>
              </w:rPr>
              <w:t xml:space="preserve">Email / Phone: </w:t>
            </w:r>
            <w:r>
              <w:rPr>
                <w:rFonts w:ascii="Arial" w:cs="Arial" w:eastAsia="Arial" w:hAnsi="Arial"/>
                <w:sz w:val="18"/>
                <w:szCs w:val="18"/>
              </w:rPr>
              <w:t xml:space="preserve">export@indoglobal.in | +91 44 4567 8901</w:t>
            </w:r>
          </w:p>
        </w:tc>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Invoice &amp; Shipping Details</w:t>
            </w:r>
          </w:p>
          <w:p>
            <w:pPr>
              <w:spacing w:after="20"/>
            </w:pPr>
            <w:r>
              <w:rPr>
                <w:rFonts w:ascii="Arial" w:cs="Arial" w:eastAsia="Arial" w:hAnsi="Arial"/>
                <w:b/>
                <w:bCs/>
                <w:sz w:val="18"/>
                <w:szCs w:val="18"/>
              </w:rPr>
              <w:t xml:space="preserve">Invoice No.: </w:t>
            </w:r>
            <w:r>
              <w:rPr>
                <w:rFonts w:ascii="Arial" w:cs="Arial" w:eastAsia="Arial" w:hAnsi="Arial"/>
                <w:sz w:val="18"/>
                <w:szCs w:val="18"/>
              </w:rPr>
              <w:t xml:space="preserve">IGE/EXP/2026-27/0045</w:t>
            </w:r>
          </w:p>
          <w:p>
            <w:pPr>
              <w:spacing w:after="20"/>
            </w:pPr>
            <w:r>
              <w:rPr>
                <w:rFonts w:ascii="Arial" w:cs="Arial" w:eastAsia="Arial" w:hAnsi="Arial"/>
                <w:b/>
                <w:bCs/>
                <w:sz w:val="18"/>
                <w:szCs w:val="18"/>
              </w:rPr>
              <w:t xml:space="preserve">Invoice Date: </w:t>
            </w:r>
            <w:r>
              <w:rPr>
                <w:rFonts w:ascii="Arial" w:cs="Arial" w:eastAsia="Arial" w:hAnsi="Arial"/>
                <w:sz w:val="18"/>
                <w:szCs w:val="18"/>
              </w:rPr>
              <w:t xml:space="preserve">01-08-2026</w:t>
            </w:r>
          </w:p>
          <w:p>
            <w:pPr>
              <w:spacing w:after="20"/>
            </w:pPr>
            <w:r>
              <w:rPr>
                <w:rFonts w:ascii="Arial" w:cs="Arial" w:eastAsia="Arial" w:hAnsi="Arial"/>
                <w:b/>
                <w:bCs/>
                <w:sz w:val="18"/>
                <w:szCs w:val="18"/>
              </w:rPr>
              <w:t xml:space="preserve">Export Type: </w:t>
            </w:r>
            <w:r>
              <w:rPr>
                <w:rFonts w:ascii="Arial" w:cs="Arial" w:eastAsia="Arial" w:hAnsi="Arial"/>
                <w:sz w:val="18"/>
                <w:szCs w:val="18"/>
              </w:rPr>
              <w:t xml:space="preserve">Under LUT (without payment of IGST)</w:t>
            </w:r>
          </w:p>
          <w:p>
            <w:pPr>
              <w:spacing w:after="20"/>
            </w:pPr>
            <w:r>
              <w:rPr>
                <w:rFonts w:ascii="Arial" w:cs="Arial" w:eastAsia="Arial" w:hAnsi="Arial"/>
                <w:b/>
                <w:bCs/>
                <w:sz w:val="18"/>
                <w:szCs w:val="18"/>
              </w:rPr>
              <w:t xml:space="preserve">Port of Loading: </w:t>
            </w:r>
            <w:r>
              <w:rPr>
                <w:rFonts w:ascii="Arial" w:cs="Arial" w:eastAsia="Arial" w:hAnsi="Arial"/>
                <w:sz w:val="18"/>
                <w:szCs w:val="18"/>
              </w:rPr>
              <w:t xml:space="preserve">Chennai Port (INMAA1)</w:t>
            </w:r>
          </w:p>
          <w:p>
            <w:pPr>
              <w:spacing w:after="20"/>
            </w:pPr>
            <w:r>
              <w:rPr>
                <w:rFonts w:ascii="Arial" w:cs="Arial" w:eastAsia="Arial" w:hAnsi="Arial"/>
                <w:b/>
                <w:bCs/>
                <w:sz w:val="18"/>
                <w:szCs w:val="18"/>
              </w:rPr>
              <w:t xml:space="preserve">Port of Discharge: </w:t>
            </w:r>
            <w:r>
              <w:rPr>
                <w:rFonts w:ascii="Arial" w:cs="Arial" w:eastAsia="Arial" w:hAnsi="Arial"/>
                <w:sz w:val="18"/>
                <w:szCs w:val="18"/>
              </w:rPr>
              <w:t xml:space="preserve">Rotterdam, Netherlands</w:t>
            </w:r>
          </w:p>
          <w:p>
            <w:pPr>
              <w:spacing w:after="20"/>
            </w:pPr>
            <w:r>
              <w:rPr>
                <w:rFonts w:ascii="Arial" w:cs="Arial" w:eastAsia="Arial" w:hAnsi="Arial"/>
                <w:b/>
                <w:bCs/>
                <w:sz w:val="18"/>
                <w:szCs w:val="18"/>
              </w:rPr>
              <w:t xml:space="preserve">Shipping Bill No. / Date: </w:t>
            </w:r>
            <w:r>
              <w:rPr>
                <w:rFonts w:ascii="Arial" w:cs="Arial" w:eastAsia="Arial" w:hAnsi="Arial"/>
                <w:sz w:val="18"/>
                <w:szCs w:val="18"/>
              </w:rPr>
              <w:t xml:space="preserve">SB-2026-784512 | 01-08-2026</w:t>
            </w:r>
          </w:p>
        </w:tc>
      </w:tr>
    </w:tbl>
    <w:p>
      <w:pPr>
        <w:spacing w:after="100"/>
        <w:jc w:val="left"/>
      </w:pPr>
      <w:r>
        <w:rPr>
          <w:rFonts w:ascii="Arial" w:cs="Arial" w:eastAsia="Arial" w:hAnsi="Arial"/>
          <w:b w:val="false"/>
          <w:bCs w:val="false"/>
          <w:i w:val="false"/>
          <w:iCs w:val="false"/>
          <w:color w:val="000000"/>
          <w:sz w:val="18"/>
          <w:szCs w:val="18"/>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Buyer (Foreign Consignee)</w:t>
            </w:r>
          </w:p>
          <w:p>
            <w:pPr>
              <w:spacing w:after="20"/>
            </w:pPr>
            <w:r>
              <w:rPr>
                <w:rFonts w:ascii="Arial" w:cs="Arial" w:eastAsia="Arial" w:hAnsi="Arial"/>
                <w:b/>
                <w:bCs/>
                <w:sz w:val="18"/>
                <w:szCs w:val="18"/>
              </w:rPr>
              <w:t xml:space="preserve">Name: </w:t>
            </w:r>
            <w:r>
              <w:rPr>
                <w:rFonts w:ascii="Arial" w:cs="Arial" w:eastAsia="Arial" w:hAnsi="Arial"/>
                <w:sz w:val="18"/>
                <w:szCs w:val="18"/>
              </w:rPr>
              <w:t xml:space="preserve">EuroTech Components B.V.</w:t>
            </w:r>
          </w:p>
          <w:p>
            <w:pPr>
              <w:spacing w:after="20"/>
            </w:pPr>
            <w:r>
              <w:rPr>
                <w:rFonts w:ascii="Arial" w:cs="Arial" w:eastAsia="Arial" w:hAnsi="Arial"/>
                <w:b/>
                <w:bCs/>
                <w:sz w:val="18"/>
                <w:szCs w:val="18"/>
              </w:rPr>
              <w:t xml:space="preserve">Address: </w:t>
            </w:r>
            <w:r>
              <w:rPr>
                <w:rFonts w:ascii="Arial" w:cs="Arial" w:eastAsia="Arial" w:hAnsi="Arial"/>
                <w:sz w:val="18"/>
                <w:szCs w:val="18"/>
              </w:rPr>
              <w:t xml:space="preserve">Industrieweg 45, 3044 AS</w:t>
            </w:r>
          </w:p>
          <w:p>
            <w:pPr>
              <w:spacing w:after="20"/>
            </w:pPr>
            <w:r>
              <w:rPr>
                <w:rFonts w:ascii="Arial" w:cs="Arial" w:eastAsia="Arial" w:hAnsi="Arial"/>
                <w:b/>
                <w:bCs/>
                <w:sz w:val="18"/>
                <w:szCs w:val="18"/>
              </w:rPr>
              <w:t xml:space="preserve">City / Country: </w:t>
            </w:r>
            <w:r>
              <w:rPr>
                <w:rFonts w:ascii="Arial" w:cs="Arial" w:eastAsia="Arial" w:hAnsi="Arial"/>
                <w:sz w:val="18"/>
                <w:szCs w:val="18"/>
              </w:rPr>
              <w:t xml:space="preserve">Rotterdam, Netherlands</w:t>
            </w:r>
          </w:p>
          <w:p>
            <w:pPr>
              <w:spacing w:after="20"/>
            </w:pPr>
            <w:r>
              <w:rPr>
                <w:rFonts w:ascii="Arial" w:cs="Arial" w:eastAsia="Arial" w:hAnsi="Arial"/>
                <w:b/>
                <w:bCs/>
                <w:sz w:val="18"/>
                <w:szCs w:val="18"/>
              </w:rPr>
              <w:t xml:space="preserve">VAT / Tax ID: </w:t>
            </w:r>
            <w:r>
              <w:rPr>
                <w:rFonts w:ascii="Arial" w:cs="Arial" w:eastAsia="Arial" w:hAnsi="Arial"/>
                <w:sz w:val="18"/>
                <w:szCs w:val="18"/>
              </w:rPr>
              <w:t xml:space="preserve">NL123456789B01</w:t>
            </w:r>
          </w:p>
        </w:tc>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Notify Party / Other Details</w:t>
            </w:r>
          </w:p>
          <w:p>
            <w:pPr>
              <w:spacing w:after="20"/>
            </w:pPr>
            <w:r>
              <w:rPr>
                <w:rFonts w:ascii="Arial" w:cs="Arial" w:eastAsia="Arial" w:hAnsi="Arial"/>
                <w:b/>
                <w:bCs/>
                <w:sz w:val="18"/>
                <w:szCs w:val="18"/>
              </w:rPr>
              <w:t xml:space="preserve">Country of Origin: </w:t>
            </w:r>
            <w:r>
              <w:rPr>
                <w:rFonts w:ascii="Arial" w:cs="Arial" w:eastAsia="Arial" w:hAnsi="Arial"/>
                <w:sz w:val="18"/>
                <w:szCs w:val="18"/>
              </w:rPr>
              <w:t xml:space="preserve">India</w:t>
            </w:r>
          </w:p>
          <w:p>
            <w:pPr>
              <w:spacing w:after="20"/>
            </w:pPr>
            <w:r>
              <w:rPr>
                <w:rFonts w:ascii="Arial" w:cs="Arial" w:eastAsia="Arial" w:hAnsi="Arial"/>
                <w:b/>
                <w:bCs/>
                <w:sz w:val="18"/>
                <w:szCs w:val="18"/>
              </w:rPr>
              <w:t xml:space="preserve">Country of Final Destination: </w:t>
            </w:r>
            <w:r>
              <w:rPr>
                <w:rFonts w:ascii="Arial" w:cs="Arial" w:eastAsia="Arial" w:hAnsi="Arial"/>
                <w:sz w:val="18"/>
                <w:szCs w:val="18"/>
              </w:rPr>
              <w:t xml:space="preserve">Netherlands</w:t>
            </w:r>
          </w:p>
          <w:p>
            <w:pPr>
              <w:spacing w:after="20"/>
            </w:pPr>
            <w:r>
              <w:rPr>
                <w:rFonts w:ascii="Arial" w:cs="Arial" w:eastAsia="Arial" w:hAnsi="Arial"/>
                <w:b/>
                <w:bCs/>
                <w:sz w:val="18"/>
                <w:szCs w:val="18"/>
              </w:rPr>
              <w:t xml:space="preserve">Currency: </w:t>
            </w:r>
            <w:r>
              <w:rPr>
                <w:rFonts w:ascii="Arial" w:cs="Arial" w:eastAsia="Arial" w:hAnsi="Arial"/>
                <w:sz w:val="18"/>
                <w:szCs w:val="18"/>
              </w:rPr>
              <w:t xml:space="preserve">USD</w:t>
            </w:r>
          </w:p>
          <w:p>
            <w:pPr>
              <w:spacing w:after="20"/>
            </w:pPr>
            <w:r>
              <w:rPr>
                <w:rFonts w:ascii="Arial" w:cs="Arial" w:eastAsia="Arial" w:hAnsi="Arial"/>
                <w:b/>
                <w:bCs/>
                <w:sz w:val="18"/>
                <w:szCs w:val="18"/>
              </w:rPr>
              <w:t xml:space="preserve">Exchange Rate: </w:t>
            </w:r>
            <w:r>
              <w:rPr>
                <w:rFonts w:ascii="Arial" w:cs="Arial" w:eastAsia="Arial" w:hAnsi="Arial"/>
                <w:sz w:val="18"/>
                <w:szCs w:val="18"/>
              </w:rPr>
              <w:t xml:space="preserve">83.5</w:t>
            </w:r>
          </w:p>
          <w:p>
            <w:pPr>
              <w:spacing w:after="20"/>
            </w:pPr>
            <w:r>
              <w:rPr>
                <w:rFonts w:ascii="Arial" w:cs="Arial" w:eastAsia="Arial" w:hAnsi="Arial"/>
                <w:b/>
                <w:bCs/>
                <w:sz w:val="18"/>
                <w:szCs w:val="18"/>
              </w:rPr>
              <w:t xml:space="preserve">Payment Terms: </w:t>
            </w:r>
            <w:r>
              <w:rPr>
                <w:rFonts w:ascii="Arial" w:cs="Arial" w:eastAsia="Arial" w:hAnsi="Arial"/>
                <w:sz w:val="18"/>
                <w:szCs w:val="18"/>
              </w:rPr>
              <w:t xml:space="preserve">CAD / 30 days</w:t>
            </w:r>
          </w:p>
        </w:tc>
      </w:tr>
    </w:tbl>
    <w:p>
      <w:pPr>
        <w:spacing w:after="120"/>
        <w:jc w:val="left"/>
      </w:pPr>
      <w:r>
        <w:rPr>
          <w:rFonts w:ascii="Arial" w:cs="Arial" w:eastAsia="Arial" w:hAnsi="Arial"/>
          <w:b w:val="false"/>
          <w:bCs w:val="false"/>
          <w:i w:val="false"/>
          <w:iCs w:val="false"/>
          <w:color w:val="000000"/>
          <w:sz w:val="18"/>
          <w:szCs w:val="18"/>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gridCol w:w="100"/>
        <w:gridCol w:w="100"/>
        <w:gridCol w:w="100"/>
        <w:gridCol w:w="100"/>
      </w:tblGrid>
      <w:tr>
        <w:trPr>
          <w:tblHeader/>
        </w:trPr>
        <w:tc>
          <w:tcPr>
            <w:tcW w:type="pct" w:w="3%"/>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No.</w:t>
            </w:r>
          </w:p>
        </w:tc>
        <w:tc>
          <w:tcPr>
            <w:tcW w:type="pct" w:w="20%"/>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Description of Goods</w:t>
            </w:r>
          </w:p>
        </w:tc>
        <w:tc>
          <w:tcPr>
            <w:tcW w:type="pct" w:w="6%"/>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HSN</w:t>
            </w:r>
          </w:p>
        </w:tc>
        <w:tc>
          <w:tcPr>
            <w:tcW w:type="pct" w:w="5%"/>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Qty</w:t>
            </w:r>
          </w:p>
        </w:tc>
        <w:tc>
          <w:tcPr>
            <w:tcW w:type="pct" w:w="5%"/>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Unit</w:t>
            </w:r>
          </w:p>
        </w:tc>
        <w:tc>
          <w:tcPr>
            <w:tcW w:type="pct" w:w="8%"/>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Rate (USD)</w:t>
            </w:r>
          </w:p>
        </w:tc>
        <w:tc>
          <w:tcPr>
            <w:tcW w:type="pct" w:w="9%"/>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Taxable (USD)</w:t>
            </w:r>
          </w:p>
        </w:tc>
        <w:tc>
          <w:tcPr>
            <w:tcW w:type="pct" w:w="6%"/>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IGST %</w:t>
            </w:r>
          </w:p>
        </w:tc>
        <w:tc>
          <w:tcPr>
            <w:tcW w:type="pct" w:w="9%"/>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IGST Amt (USD)</w:t>
            </w:r>
          </w:p>
        </w:tc>
        <w:tc>
          <w:tcPr>
            <w:tcW w:type="pct" w:w="9%"/>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Taxable (INR)</w:t>
            </w:r>
          </w:p>
        </w:tc>
        <w:tc>
          <w:tcPr>
            <w:tcW w:type="pct" w:w="9%"/>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IGST Amt (INR)</w:t>
            </w:r>
          </w:p>
        </w:tc>
        <w:tc>
          <w:tcPr>
            <w:tcW w:type="pct" w:w="11%"/>
            <w:tcBorders>
              <w:top w:val="single" w:color="999999" w:sz="4"/>
              <w:left w:val="single" w:color="999999" w:sz="4"/>
              <w:bottom w:val="single" w:color="999999" w:sz="4"/>
              <w:right w:val="single" w:color="999999" w:sz="4"/>
            </w:tcBorders>
            <w:shd w:fill="D9E2F3" w:val="clear"/>
            <w:tcMar>
              <w:top w:type="dxa" w:w="40"/>
              <w:left w:type="dxa" w:w="60"/>
              <w:bottom w:type="dxa" w:w="40"/>
              <w:right w:type="dxa" w:w="60"/>
            </w:tcMar>
            <w:vAlign w:val="center"/>
          </w:tcPr>
          <w:p>
            <w:pPr>
              <w:spacing w:after="20"/>
              <w:jc w:val="center"/>
            </w:pPr>
            <w:r>
              <w:rPr>
                <w:rFonts w:ascii="Arial" w:cs="Arial" w:eastAsia="Arial" w:hAnsi="Arial"/>
                <w:b/>
                <w:bCs/>
                <w:i w:val="false"/>
                <w:iCs w:val="false"/>
                <w:color w:val="000000"/>
                <w:sz w:val="16"/>
                <w:szCs w:val="16"/>
              </w:rPr>
              <w:t xml:space="preserve">Line Total (INR)</w:t>
            </w:r>
          </w:p>
        </w:tc>
      </w:tr>
      <w:tr>
        <w:tc>
          <w:tcPr>
            <w:tcW w:type="pct" w:w="3%"/>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1</w:t>
            </w:r>
          </w:p>
        </w:tc>
        <w:tc>
          <w:tcPr>
            <w:tcW w:type="pct" w:w="20%"/>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Precision CNC Machined Parts - Grade A</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8466</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500</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Nos</w:t>
            </w:r>
          </w:p>
        </w:tc>
        <w:tc>
          <w:tcPr>
            <w:tcW w:type="pct" w:w="8%"/>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12.5</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6250</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521875</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11%"/>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521875</w:t>
            </w:r>
          </w:p>
        </w:tc>
      </w:tr>
      <w:tr>
        <w:tc>
          <w:tcPr>
            <w:tcW w:type="pct" w:w="3%"/>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2</w:t>
            </w:r>
          </w:p>
        </w:tc>
        <w:tc>
          <w:tcPr>
            <w:tcW w:type="pct" w:w="20%"/>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Stainless Steel Fasteners Set</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7318</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200</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Sets</w:t>
            </w:r>
          </w:p>
        </w:tc>
        <w:tc>
          <w:tcPr>
            <w:tcW w:type="pct" w:w="8%"/>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28</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5600</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467600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11%"/>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467600</w:t>
            </w:r>
          </w:p>
        </w:tc>
      </w:tr>
      <w:tr>
        <w:tc>
          <w:tcPr>
            <w:tcW w:type="pct" w:w="3%"/>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3</w:t>
            </w:r>
          </w:p>
        </w:tc>
        <w:tc>
          <w:tcPr>
            <w:tcW w:type="pct" w:w="20%"/>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Custom Aluminium Enclosures</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7616</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150</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Nos</w:t>
            </w:r>
          </w:p>
        </w:tc>
        <w:tc>
          <w:tcPr>
            <w:tcW w:type="pct" w:w="8%"/>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45</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6750</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563625</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11%"/>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563625</w:t>
            </w:r>
          </w:p>
        </w:tc>
      </w:tr>
      <w:tr>
        <w:tc>
          <w:tcPr>
            <w:tcW w:type="pct" w:w="3%"/>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4</w:t>
            </w:r>
          </w:p>
        </w:tc>
        <w:tc>
          <w:tcPr>
            <w:tcW w:type="pct" w:w="20%"/>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left"/>
            </w:pPr>
            <w:r>
              <w:rPr>
                <w:rFonts w:ascii="Arial" w:cs="Arial" w:eastAsia="Arial" w:hAnsi="Arial"/>
                <w:b w:val="false"/>
                <w:bCs w:val="false"/>
                <w:i w:val="false"/>
                <w:iCs w:val="false"/>
                <w:color w:val="000000"/>
                <w:sz w:val="16"/>
                <w:szCs w:val="16"/>
              </w:rPr>
              <w:t xml:space="preserve">Ocean Freight &amp; Documentation</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9965</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1</w:t>
            </w:r>
          </w:p>
        </w:tc>
        <w:tc>
          <w:tcPr>
            <w:tcW w:type="pct" w:w="5%"/>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Lot</w:t>
            </w:r>
          </w:p>
        </w:tc>
        <w:tc>
          <w:tcPr>
            <w:tcW w:type="pct" w:w="8%"/>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850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850</w:t>
            </w:r>
          </w:p>
        </w:tc>
        <w:tc>
          <w:tcPr>
            <w:tcW w:type="pct" w:w="6%"/>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70975</w:t>
            </w:r>
          </w:p>
        </w:tc>
        <w:tc>
          <w:tcPr>
            <w:tcW w:type="pct" w:w="9%"/>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0</w:t>
            </w:r>
          </w:p>
        </w:tc>
        <w:tc>
          <w:tcPr>
            <w:tcW w:type="pct" w:w="11%"/>
            <w:tcBorders>
              <w:top w:val="single" w:color="999999" w:sz="4"/>
              <w:left w:val="single" w:color="999999" w:sz="4"/>
              <w:bottom w:val="single" w:color="999999" w:sz="4"/>
              <w:right w:val="single" w:color="999999" w:sz="4"/>
            </w:tcBorders>
            <w:tcMar>
              <w:top w:type="dxa" w:w="30"/>
              <w:left w:type="dxa" w:w="60"/>
              <w:bottom w:type="dxa" w:w="30"/>
              <w:right w:type="dxa" w:w="60"/>
            </w:tcMar>
            <w:vAlign w:val="center"/>
          </w:tcPr>
          <w:p>
            <w:pPr>
              <w:spacing w:after="20"/>
              <w:jc w:val="center"/>
            </w:pPr>
            <w:r>
              <w:rPr>
                <w:rFonts w:ascii="Arial" w:cs="Arial" w:eastAsia="Arial" w:hAnsi="Arial"/>
                <w:b w:val="false"/>
                <w:bCs w:val="false"/>
                <w:i w:val="false"/>
                <w:iCs w:val="false"/>
                <w:color w:val="000000"/>
                <w:sz w:val="16"/>
                <w:szCs w:val="16"/>
              </w:rPr>
              <w:t xml:space="preserve">70975</w:t>
            </w:r>
          </w:p>
        </w:tc>
      </w:tr>
    </w:tbl>
    <w:p>
      <w:pPr>
        <w:spacing w:after="60"/>
        <w:jc w:val="left"/>
      </w:pPr>
      <w:r>
        <w:rPr>
          <w:rFonts w:ascii="Arial" w:cs="Arial" w:eastAsia="Arial" w:hAnsi="Arial"/>
          <w:b w:val="false"/>
          <w:bCs w:val="false"/>
          <w:i w:val="false"/>
          <w:iCs w:val="false"/>
          <w:color w:val="000000"/>
          <w:sz w:val="18"/>
          <w:szCs w:val="18"/>
        </w:rPr>
        <w:t xml:space="preserve"/>
      </w:r>
    </w:p>
    <w:p>
      <w:pPr>
        <w:spacing w:after="20"/>
        <w:jc w:val="left"/>
      </w:pPr>
      <w:r>
        <w:rPr>
          <w:rFonts w:ascii="Arial" w:cs="Arial" w:eastAsia="Arial" w:hAnsi="Arial"/>
          <w:b w:val="false"/>
          <w:bCs w:val="false"/>
          <w:i/>
          <w:iCs/>
          <w:color w:val="555555"/>
          <w:sz w:val="14"/>
          <w:szCs w:val="14"/>
        </w:rPr>
        <w:t xml:space="preserve">Note: This sample is under LUT (IGST = 0%). For export with payment of IGST, change the IGST % column to the applicable rate (usually 18%).</w:t>
      </w:r>
    </w:p>
    <w:p>
      <w:pPr>
        <w:spacing w:after="120"/>
        <w:jc w:val="left"/>
      </w:pPr>
      <w:r>
        <w:rPr>
          <w:rFonts w:ascii="Arial" w:cs="Arial" w:eastAsia="Arial" w:hAnsi="Arial"/>
          <w:b w:val="false"/>
          <w:bCs w:val="false"/>
          <w:i w:val="false"/>
          <w:iCs w:val="false"/>
          <w:color w:val="000000"/>
          <w:sz w:val="18"/>
          <w:szCs w:val="18"/>
        </w:rPr>
        <w:t xml:space="preserve"/>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Bank Details (for Remittance)</w:t>
            </w:r>
          </w:p>
          <w:p>
            <w:pPr>
              <w:spacing w:after="20"/>
            </w:pPr>
            <w:r>
              <w:rPr>
                <w:rFonts w:ascii="Arial" w:cs="Arial" w:eastAsia="Arial" w:hAnsi="Arial"/>
                <w:b/>
                <w:bCs/>
                <w:sz w:val="18"/>
                <w:szCs w:val="18"/>
              </w:rPr>
              <w:t xml:space="preserve">Bank Name: </w:t>
            </w:r>
            <w:r>
              <w:rPr>
                <w:rFonts w:ascii="Arial" w:cs="Arial" w:eastAsia="Arial" w:hAnsi="Arial"/>
                <w:sz w:val="18"/>
                <w:szCs w:val="18"/>
              </w:rPr>
              <w:t xml:space="preserve">HDFC Bank Ltd.</w:t>
            </w:r>
          </w:p>
          <w:p>
            <w:pPr>
              <w:spacing w:after="20"/>
            </w:pPr>
            <w:r>
              <w:rPr>
                <w:rFonts w:ascii="Arial" w:cs="Arial" w:eastAsia="Arial" w:hAnsi="Arial"/>
                <w:b/>
                <w:bCs/>
                <w:sz w:val="18"/>
                <w:szCs w:val="18"/>
              </w:rPr>
              <w:t xml:space="preserve">Account No.: </w:t>
            </w:r>
            <w:r>
              <w:rPr>
                <w:rFonts w:ascii="Arial" w:cs="Arial" w:eastAsia="Arial" w:hAnsi="Arial"/>
                <w:sz w:val="18"/>
                <w:szCs w:val="18"/>
              </w:rPr>
              <w:t xml:space="preserve">50200011223344</w:t>
            </w:r>
          </w:p>
          <w:p>
            <w:pPr>
              <w:spacing w:after="20"/>
            </w:pPr>
            <w:r>
              <w:rPr>
                <w:rFonts w:ascii="Arial" w:cs="Arial" w:eastAsia="Arial" w:hAnsi="Arial"/>
                <w:b/>
                <w:bCs/>
                <w:sz w:val="18"/>
                <w:szCs w:val="18"/>
              </w:rPr>
              <w:t xml:space="preserve">IFSC / SWIFT: </w:t>
            </w:r>
            <w:r>
              <w:rPr>
                <w:rFonts w:ascii="Arial" w:cs="Arial" w:eastAsia="Arial" w:hAnsi="Arial"/>
                <w:sz w:val="18"/>
                <w:szCs w:val="18"/>
              </w:rPr>
              <w:t xml:space="preserve">HDFC0000123 | HDFCINBB</w:t>
            </w:r>
          </w:p>
          <w:p>
            <w:pPr>
              <w:spacing w:after="20"/>
            </w:pPr>
            <w:r>
              <w:rPr>
                <w:rFonts w:ascii="Arial" w:cs="Arial" w:eastAsia="Arial" w:hAnsi="Arial"/>
                <w:b/>
                <w:bCs/>
                <w:sz w:val="18"/>
                <w:szCs w:val="18"/>
              </w:rPr>
              <w:t xml:space="preserve">Branch: </w:t>
            </w:r>
            <w:r>
              <w:rPr>
                <w:rFonts w:ascii="Arial" w:cs="Arial" w:eastAsia="Arial" w:hAnsi="Arial"/>
                <w:sz w:val="18"/>
                <w:szCs w:val="18"/>
              </w:rPr>
              <w:t xml:space="preserve">T. Nagar, Chennai</w:t>
            </w:r>
          </w:p>
        </w:tc>
        <w:tc>
          <w:tcPr>
            <w:tcW w:type="pct" w:w="50%"/>
            <w:tcBorders>
              <w:top w:val="none" w:color="FFFFFF" w:sz="0"/>
              <w:left w:val="none" w:color="FFFFFF" w:sz="0"/>
              <w:bottom w:val="none" w:color="FFFFFF" w:sz="0"/>
              <w:right w:val="none" w:color="FFFFFF" w:sz="0"/>
            </w:tcBorders>
            <w:tcMar>
              <w:top w:type="dxa" w:w="60"/>
              <w:left w:type="dxa" w:w="80"/>
              <w:bottom w:type="dxa" w:w="60"/>
              <w:right w:type="dxa" w:w="80"/>
            </w:tcMar>
            <w:vAlign w:val="top"/>
          </w:tcPr>
          <w:p>
            <w:pPr>
              <w:shd w:fill="E8E8E8" w:val="clear"/>
              <w:spacing w:after="60" w:before="120"/>
            </w:pPr>
            <w:r>
              <w:rPr>
                <w:rFonts w:ascii="Arial" w:cs="Arial" w:eastAsia="Arial" w:hAnsi="Arial"/>
                <w:b/>
                <w:bCs/>
                <w:sz w:val="18"/>
                <w:szCs w:val="18"/>
              </w:rPr>
              <w:t xml:space="preserve">Export Value Summary</w:t>
            </w:r>
          </w:p>
          <w:tbl>
            <w:tblPr>
              <w:tblW w:type="pct" w:w="6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6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left"/>
                  </w:pPr>
                  <w:r>
                    <w:rPr>
                      <w:rFonts w:ascii="Arial" w:cs="Arial" w:eastAsia="Arial" w:hAnsi="Arial"/>
                      <w:b w:val="false"/>
                      <w:bCs w:val="false"/>
                      <w:i w:val="false"/>
                      <w:iCs w:val="false"/>
                      <w:color w:val="000000"/>
                      <w:sz w:val="16"/>
                      <w:szCs w:val="16"/>
                    </w:rPr>
                    <w:t xml:space="preserve">Total Taxable Value (USD)</w:t>
                  </w:r>
                </w:p>
              </w:tc>
              <w:tc>
                <w:tcPr>
                  <w:tcW w:type="pct" w:w="4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right"/>
                  </w:pPr>
                  <w:r>
                    <w:rPr>
                      <w:rFonts w:ascii="Arial" w:cs="Arial" w:eastAsia="Arial" w:hAnsi="Arial"/>
                      <w:b w:val="false"/>
                      <w:bCs w:val="false"/>
                      <w:i w:val="false"/>
                      <w:iCs w:val="false"/>
                      <w:color w:val="000000"/>
                      <w:sz w:val="16"/>
                      <w:szCs w:val="16"/>
                    </w:rPr>
                    <w:t xml:space="preserve">19,450.00</w:t>
                  </w:r>
                </w:p>
              </w:tc>
            </w:tr>
            <w:tr>
              <w:tc>
                <w:tcPr>
                  <w:tcW w:type="pct" w:w="6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left"/>
                  </w:pPr>
                  <w:r>
                    <w:rPr>
                      <w:rFonts w:ascii="Arial" w:cs="Arial" w:eastAsia="Arial" w:hAnsi="Arial"/>
                      <w:b w:val="false"/>
                      <w:bCs w:val="false"/>
                      <w:i w:val="false"/>
                      <w:iCs w:val="false"/>
                      <w:color w:val="000000"/>
                      <w:sz w:val="16"/>
                      <w:szCs w:val="16"/>
                    </w:rPr>
                    <w:t xml:space="preserve">Total IGST (USD)</w:t>
                  </w:r>
                </w:p>
              </w:tc>
              <w:tc>
                <w:tcPr>
                  <w:tcW w:type="pct" w:w="4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right"/>
                  </w:pPr>
                  <w:r>
                    <w:rPr>
                      <w:rFonts w:ascii="Arial" w:cs="Arial" w:eastAsia="Arial" w:hAnsi="Arial"/>
                      <w:b w:val="false"/>
                      <w:bCs w:val="false"/>
                      <w:i w:val="false"/>
                      <w:iCs w:val="false"/>
                      <w:color w:val="000000"/>
                      <w:sz w:val="16"/>
                      <w:szCs w:val="16"/>
                    </w:rPr>
                    <w:t xml:space="preserve">0.00</w:t>
                  </w:r>
                </w:p>
              </w:tc>
            </w:tr>
            <w:tr>
              <w:tc>
                <w:tcPr>
                  <w:tcW w:type="pct" w:w="6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left"/>
                  </w:pPr>
                  <w:r>
                    <w:rPr>
                      <w:rFonts w:ascii="Arial" w:cs="Arial" w:eastAsia="Arial" w:hAnsi="Arial"/>
                      <w:b w:val="false"/>
                      <w:bCs w:val="false"/>
                      <w:i w:val="false"/>
                      <w:iCs w:val="false"/>
                      <w:color w:val="000000"/>
                      <w:sz w:val="16"/>
                      <w:szCs w:val="16"/>
                    </w:rPr>
                    <w:t xml:space="preserve">Total Taxable Value (INR)</w:t>
                  </w:r>
                </w:p>
              </w:tc>
              <w:tc>
                <w:tcPr>
                  <w:tcW w:type="pct" w:w="4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right"/>
                  </w:pPr>
                  <w:r>
                    <w:rPr>
                      <w:rFonts w:ascii="Arial" w:cs="Arial" w:eastAsia="Arial" w:hAnsi="Arial"/>
                      <w:b w:val="false"/>
                      <w:bCs w:val="false"/>
                      <w:i w:val="false"/>
                      <w:iCs w:val="false"/>
                      <w:color w:val="000000"/>
                      <w:sz w:val="16"/>
                      <w:szCs w:val="16"/>
                    </w:rPr>
                    <w:t xml:space="preserve">₹16,24,075.00</w:t>
                  </w:r>
                </w:p>
              </w:tc>
            </w:tr>
            <w:tr>
              <w:tc>
                <w:tcPr>
                  <w:tcW w:type="pct" w:w="6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left"/>
                  </w:pPr>
                  <w:r>
                    <w:rPr>
                      <w:rFonts w:ascii="Arial" w:cs="Arial" w:eastAsia="Arial" w:hAnsi="Arial"/>
                      <w:b w:val="false"/>
                      <w:bCs w:val="false"/>
                      <w:i w:val="false"/>
                      <w:iCs w:val="false"/>
                      <w:color w:val="000000"/>
                      <w:sz w:val="16"/>
                      <w:szCs w:val="16"/>
                    </w:rPr>
                    <w:t xml:space="preserve">Total IGST (INR)</w:t>
                  </w:r>
                </w:p>
              </w:tc>
              <w:tc>
                <w:tcPr>
                  <w:tcW w:type="pct" w:w="40%"/>
                  <w:tcBorders>
                    <w:top w:val="none" w:color="FFFFFF" w:sz="0"/>
                    <w:left w:val="none" w:color="FFFFFF" w:sz="0"/>
                    <w:bottom w:val="none" w:color="FFFFFF" w:sz="0"/>
                    <w:right w:val="none" w:color="FFFFFF" w:sz="0"/>
                  </w:tcBorders>
                  <w:tcMar>
                    <w:top w:type="dxa" w:w="30"/>
                    <w:left w:type="dxa" w:w="60"/>
                    <w:bottom w:type="dxa" w:w="30"/>
                    <w:right w:type="dxa" w:w="60"/>
                  </w:tcMar>
                </w:tcPr>
                <w:p>
                  <w:pPr>
                    <w:spacing w:after="20"/>
                    <w:jc w:val="right"/>
                  </w:pPr>
                  <w:r>
                    <w:rPr>
                      <w:rFonts w:ascii="Arial" w:cs="Arial" w:eastAsia="Arial" w:hAnsi="Arial"/>
                      <w:b w:val="false"/>
                      <w:bCs w:val="false"/>
                      <w:i w:val="false"/>
                      <w:iCs w:val="false"/>
                      <w:color w:val="000000"/>
                      <w:sz w:val="16"/>
                      <w:szCs w:val="16"/>
                    </w:rPr>
                    <w:t xml:space="preserve">₹0.00</w:t>
                  </w:r>
                </w:p>
              </w:tc>
            </w:tr>
            <w:tr>
              <w:tc>
                <w:tcPr>
                  <w:tcW w:type="pct" w:w="60%"/>
                  <w:tcBorders>
                    <w:top w:val="single" w:color="999999" w:sz="4"/>
                    <w:left w:val="single" w:color="999999" w:sz="4"/>
                    <w:bottom w:val="single" w:color="999999" w:sz="4"/>
                    <w:right w:val="single" w:color="999999" w:sz="4"/>
                  </w:tcBorders>
                  <w:shd w:fill="D9E2F3" w:val="clear"/>
                  <w:tcMar>
                    <w:top w:type="dxa" w:w="30"/>
                    <w:left w:type="dxa" w:w="60"/>
                    <w:bottom w:type="dxa" w:w="30"/>
                    <w:right w:type="dxa" w:w="60"/>
                  </w:tcMar>
                </w:tcPr>
                <w:p>
                  <w:pPr>
                    <w:spacing w:after="20"/>
                    <w:jc w:val="left"/>
                  </w:pPr>
                  <w:r>
                    <w:rPr>
                      <w:rFonts w:ascii="Arial" w:cs="Arial" w:eastAsia="Arial" w:hAnsi="Arial"/>
                      <w:b/>
                      <w:bCs/>
                      <w:i w:val="false"/>
                      <w:iCs w:val="false"/>
                      <w:color w:val="000000"/>
                      <w:sz w:val="18"/>
                      <w:szCs w:val="18"/>
                    </w:rPr>
                    <w:t xml:space="preserve">GRAND TOTAL (INR)</w:t>
                  </w:r>
                </w:p>
              </w:tc>
              <w:tc>
                <w:tcPr>
                  <w:tcW w:type="pct" w:w="40%"/>
                  <w:tcBorders>
                    <w:top w:val="single" w:color="999999" w:sz="4"/>
                    <w:left w:val="single" w:color="999999" w:sz="4"/>
                    <w:bottom w:val="single" w:color="999999" w:sz="4"/>
                    <w:right w:val="single" w:color="999999" w:sz="4"/>
                  </w:tcBorders>
                  <w:shd w:fill="D9E2F3" w:val="clear"/>
                  <w:tcMar>
                    <w:top w:type="dxa" w:w="30"/>
                    <w:left w:type="dxa" w:w="60"/>
                    <w:bottom w:type="dxa" w:w="30"/>
                    <w:right w:type="dxa" w:w="60"/>
                  </w:tcMar>
                </w:tcPr>
                <w:p>
                  <w:pPr>
                    <w:spacing w:after="20"/>
                    <w:jc w:val="right"/>
                  </w:pPr>
                  <w:r>
                    <w:rPr>
                      <w:rFonts w:ascii="Arial" w:cs="Arial" w:eastAsia="Arial" w:hAnsi="Arial"/>
                      <w:b/>
                      <w:bCs/>
                      <w:i w:val="false"/>
                      <w:iCs w:val="false"/>
                      <w:color w:val="000000"/>
                      <w:sz w:val="18"/>
                      <w:szCs w:val="18"/>
                    </w:rPr>
                    <w:t xml:space="preserve">₹16,24,075.00</w:t>
                  </w:r>
                </w:p>
              </w:tc>
            </w:tr>
          </w:tbl>
          <w:p/>
        </w:tc>
      </w:tr>
    </w:tbl>
    <w:p>
      <w:pPr>
        <w:spacing w:after="120"/>
        <w:jc w:val="left"/>
      </w:pPr>
      <w:r>
        <w:rPr>
          <w:rFonts w:ascii="Arial" w:cs="Arial" w:eastAsia="Arial" w:hAnsi="Arial"/>
          <w:b w:val="false"/>
          <w:bCs w:val="false"/>
          <w:i w:val="false"/>
          <w:iCs w:val="false"/>
          <w:color w:val="000000"/>
          <w:sz w:val="18"/>
          <w:szCs w:val="18"/>
        </w:rPr>
        <w:t xml:space="preserve"/>
      </w:r>
    </w:p>
    <w:p>
      <w:pPr>
        <w:spacing w:after="20"/>
        <w:jc w:val="left"/>
      </w:pPr>
      <w:r>
        <w:rPr>
          <w:rFonts w:ascii="Arial" w:cs="Arial" w:eastAsia="Arial" w:hAnsi="Arial"/>
          <w:b w:val="false"/>
          <w:bCs w:val="false"/>
          <w:i/>
          <w:iCs/>
          <w:color w:val="000000"/>
          <w:sz w:val="14"/>
          <w:szCs w:val="14"/>
        </w:rPr>
        <w:t xml:space="preserve">Declaration: We declare that this invoice shows the actual price of the goods described and that all particulars are true and correct. The goods are of Indian origin and are meant for export. Supply meant for export under Bond / Letter of Undertaking without payment of Integrated Tax (or with payment of IGST as indicated above).</w:t>
      </w:r>
    </w:p>
    <w:p>
      <w:pPr>
        <w:spacing w:after="160"/>
        <w:jc w:val="left"/>
      </w:pPr>
      <w:r>
        <w:rPr>
          <w:rFonts w:ascii="Arial" w:cs="Arial" w:eastAsia="Arial" w:hAnsi="Arial"/>
          <w:b w:val="false"/>
          <w:bCs w:val="false"/>
          <w:i w:val="false"/>
          <w:iCs w:val="false"/>
          <w:color w:val="000000"/>
          <w:sz w:val="18"/>
          <w:szCs w:val="18"/>
        </w:rPr>
        <w:t xml:space="preserve"/>
      </w:r>
    </w:p>
    <w:p>
      <w:pPr>
        <w:spacing w:after="400" w:before="200"/>
        <w:jc w:val="right"/>
      </w:pPr>
      <w:r>
        <w:rPr>
          <w:rFonts w:ascii="Arial" w:cs="Arial" w:eastAsia="Arial" w:hAnsi="Arial"/>
          <w:b/>
          <w:bCs/>
          <w:sz w:val="16"/>
          <w:szCs w:val="16"/>
        </w:rPr>
        <w:t xml:space="preserve">For IndoGlobal Exports Pvt. Ltd.</w:t>
      </w:r>
    </w:p>
    <w:p>
      <w:pPr>
        <w:spacing w:after="60"/>
        <w:jc w:val="right"/>
      </w:pPr>
      <w:r>
        <w:rPr>
          <w:rFonts w:ascii="Arial" w:cs="Arial" w:eastAsia="Arial" w:hAnsi="Arial"/>
          <w:sz w:val="16"/>
          <w:szCs w:val="16"/>
        </w:rPr>
        <w:t xml:space="preserve">Authorised Signatory</w:t>
      </w:r>
    </w:p>
    <w:p>
      <w:pPr>
        <w:spacing w:after="20"/>
        <w:jc w:val="center"/>
      </w:pPr>
      <w:r>
        <w:rPr>
          <w:rFonts w:ascii="Arial" w:cs="Arial" w:eastAsia="Arial" w:hAnsi="Arial"/>
          <w:b w:val="false"/>
          <w:bCs w:val="false"/>
          <w:i/>
          <w:iCs/>
          <w:color w:val="777777"/>
          <w:sz w:val="12"/>
          <w:szCs w:val="12"/>
        </w:rPr>
        <w:t xml:space="preserve">This is a computer generated export invoice. All values in INR are calculated using the exchange rate stated above.</w:t>
      </w:r>
    </w:p>
    <w:sectPr>
      <w:pgSz w:w="11906" w:h="16838" w:orient="landscape"/>
      <w:pgMar w:top="500" w:right="500" w:bottom="500" w:left="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2026-08-01T14:26:51.881Z</dcterms:created>
  <dcterms:modified xsi:type="dcterms:W3CDTF">2026-08-01T14:26:51.881Z</dcterms:modified>
</cp:coreProperties>
</file>

<file path=docProps/custom.xml><?xml version="1.0" encoding="utf-8"?>
<Properties xmlns="http://schemas.openxmlformats.org/officeDocument/2006/custom-properties" xmlns:vt="http://schemas.openxmlformats.org/officeDocument/2006/docPropsVTypes"/>
</file>